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>Объект статистического наблюдения - это:</w:t>
      </w:r>
    </w:p>
    <w:p w:rsidR="009327FB" w:rsidRPr="009327FB" w:rsidRDefault="009327FB" w:rsidP="009327FB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единица наблюдения</w:t>
      </w:r>
    </w:p>
    <w:p w:rsidR="009327FB" w:rsidRPr="009327FB" w:rsidRDefault="009327FB" w:rsidP="009327FB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статистическая совокупность</w:t>
      </w:r>
    </w:p>
    <w:p w:rsidR="009327FB" w:rsidRPr="009327FB" w:rsidRDefault="009327FB" w:rsidP="009327FB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единица статистической совокупности</w:t>
      </w:r>
    </w:p>
    <w:p w:rsidR="009327FB" w:rsidRDefault="009327FB" w:rsidP="009327FB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отчетная единица</w:t>
      </w:r>
    </w:p>
    <w:p w:rsidR="009327FB" w:rsidRDefault="009327FB" w:rsidP="009327FB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>Статистическая отчетность – это:</w:t>
      </w:r>
    </w:p>
    <w:p w:rsidR="009327FB" w:rsidRPr="009327FB" w:rsidRDefault="009327FB" w:rsidP="009327FB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вид статистического наблюдения</w:t>
      </w:r>
    </w:p>
    <w:p w:rsidR="009327FB" w:rsidRPr="009327FB" w:rsidRDefault="009327FB" w:rsidP="009327FB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способ статистического наблюдения</w:t>
      </w:r>
    </w:p>
    <w:p w:rsidR="009327FB" w:rsidRPr="009327FB" w:rsidRDefault="009327FB" w:rsidP="009327FB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форма статистического наблюдения</w:t>
      </w:r>
    </w:p>
    <w:p w:rsidR="009327FB" w:rsidRDefault="009327FB" w:rsidP="009327FB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9327FB" w:rsidRPr="009327FB" w:rsidRDefault="009327FB" w:rsidP="009327F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>Дискретные признаки группировок:</w:t>
      </w:r>
    </w:p>
    <w:p w:rsidR="009327FB" w:rsidRP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 xml:space="preserve">величина вкладов населения в учреждениях сберегательного банка </w:t>
      </w:r>
    </w:p>
    <w:p w:rsidR="009327FB" w:rsidRP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число членов семей</w:t>
      </w:r>
    </w:p>
    <w:p w:rsidR="009327FB" w:rsidRP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заработная плата работающих</w:t>
      </w:r>
    </w:p>
    <w:p w:rsidR="009327FB" w:rsidRP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численность населения стран</w:t>
      </w:r>
    </w:p>
    <w:p w:rsidR="009327FB" w:rsidRP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размер обуви</w:t>
      </w:r>
    </w:p>
    <w:p w:rsidR="009327FB" w:rsidRP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разряд сложности работы</w:t>
      </w:r>
    </w:p>
    <w:p w:rsidR="009327FB" w:rsidRDefault="009327FB" w:rsidP="009327FB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численность работников предприятий</w:t>
      </w:r>
    </w:p>
    <w:p w:rsidR="009327FB" w:rsidRDefault="009327FB" w:rsidP="009327F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 xml:space="preserve">Плановый прирост выпуска продукции в текущем году по отрасли должен был составить 6,7%. Если фактический прирост выпуска продукции по </w:t>
      </w:r>
      <w:r w:rsidRPr="009327FB">
        <w:rPr>
          <w:rFonts w:ascii="Arial" w:hAnsi="Arial" w:cs="Arial"/>
          <w:bCs/>
          <w:sz w:val="24"/>
          <w:szCs w:val="24"/>
        </w:rPr>
        <w:lastRenderedPageBreak/>
        <w:t>сравнению с базисным годом составил 9,2% , то степень выполнения плана (с точностью до 0,1%) равна …%:</w:t>
      </w:r>
    </w:p>
    <w:p w:rsidR="009327FB" w:rsidRPr="009327FB" w:rsidRDefault="009327FB" w:rsidP="009327FB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101,5</w:t>
      </w:r>
    </w:p>
    <w:p w:rsidR="009327FB" w:rsidRPr="009327FB" w:rsidRDefault="009327FB" w:rsidP="009327FB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102,3</w:t>
      </w:r>
    </w:p>
    <w:p w:rsidR="009327FB" w:rsidRDefault="009327FB" w:rsidP="009327FB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105,3</w:t>
      </w:r>
    </w:p>
    <w:p w:rsidR="009327FB" w:rsidRDefault="009327FB" w:rsidP="009327F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>Сумма отклонений индивидуальных значений признака от их средней величины:</w:t>
      </w:r>
    </w:p>
    <w:p w:rsidR="009327FB" w:rsidRPr="009327FB" w:rsidRDefault="009327FB" w:rsidP="009327FB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равна нулю</w:t>
      </w:r>
    </w:p>
    <w:p w:rsidR="009327FB" w:rsidRPr="009327FB" w:rsidRDefault="009327FB" w:rsidP="009327FB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меньше или равна нулю</w:t>
      </w:r>
    </w:p>
    <w:p w:rsidR="009327FB" w:rsidRPr="009327FB" w:rsidRDefault="009327FB" w:rsidP="009327FB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больше или равна нулю</w:t>
      </w:r>
    </w:p>
    <w:p w:rsidR="009327FB" w:rsidRPr="009327FB" w:rsidRDefault="009327FB" w:rsidP="009327FB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больше нуля</w:t>
      </w:r>
    </w:p>
    <w:p w:rsidR="009327FB" w:rsidRDefault="009327FB" w:rsidP="009327FB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меньше нуля</w:t>
      </w:r>
    </w:p>
    <w:p w:rsidR="009327FB" w:rsidRPr="009327FB" w:rsidRDefault="009327FB" w:rsidP="009327F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>Размах вариации – это …</w:t>
      </w:r>
    </w:p>
    <w:p w:rsidR="009327FB" w:rsidRPr="009327FB" w:rsidRDefault="009327FB" w:rsidP="009327FB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  <w:vertAlign w:val="subscript"/>
        </w:rPr>
      </w:pPr>
      <w:r w:rsidRPr="009327FB">
        <w:rPr>
          <w:rFonts w:ascii="Arial" w:hAnsi="Arial" w:cs="Arial"/>
          <w:sz w:val="24"/>
          <w:szCs w:val="24"/>
          <w:lang w:val="en-US"/>
        </w:rPr>
        <w:t>R</w:t>
      </w:r>
      <w:r w:rsidRPr="009327FB">
        <w:rPr>
          <w:rFonts w:ascii="Arial" w:hAnsi="Arial" w:cs="Arial"/>
          <w:sz w:val="24"/>
          <w:szCs w:val="24"/>
        </w:rPr>
        <w:t>=</w:t>
      </w:r>
      <w:proofErr w:type="spellStart"/>
      <w:r w:rsidRPr="009327FB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9327FB">
        <w:rPr>
          <w:rFonts w:ascii="Arial" w:hAnsi="Arial" w:cs="Arial"/>
          <w:sz w:val="24"/>
          <w:szCs w:val="24"/>
        </w:rPr>
        <w:t>*</w:t>
      </w:r>
      <w:proofErr w:type="spellStart"/>
      <w:r w:rsidRPr="009327FB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9327FB" w:rsidRPr="009327FB" w:rsidRDefault="009327FB" w:rsidP="009327FB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  <w:lang w:val="en-US"/>
        </w:rPr>
        <w:t>R</w:t>
      </w:r>
      <w:r w:rsidRPr="009327FB">
        <w:rPr>
          <w:rFonts w:ascii="Arial" w:hAnsi="Arial" w:cs="Arial"/>
          <w:sz w:val="24"/>
          <w:szCs w:val="24"/>
        </w:rPr>
        <w:t>=</w:t>
      </w:r>
      <w:proofErr w:type="spellStart"/>
      <w:r w:rsidRPr="009327FB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9327FB">
        <w:rPr>
          <w:rFonts w:ascii="Arial" w:hAnsi="Arial" w:cs="Arial"/>
          <w:sz w:val="24"/>
          <w:szCs w:val="24"/>
        </w:rPr>
        <w:t>–</w:t>
      </w:r>
      <w:proofErr w:type="spellStart"/>
      <w:r w:rsidRPr="009327FB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9327FB" w:rsidRDefault="009327FB" w:rsidP="009327FB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  <w:lang w:val="en-US"/>
        </w:rPr>
        <w:t>R</w:t>
      </w:r>
      <w:r w:rsidRPr="009327FB">
        <w:rPr>
          <w:rFonts w:ascii="Arial" w:hAnsi="Arial" w:cs="Arial"/>
          <w:sz w:val="24"/>
          <w:szCs w:val="24"/>
        </w:rPr>
        <w:t>=</w:t>
      </w:r>
      <w:proofErr w:type="spellStart"/>
      <w:r w:rsidRPr="009327FB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9327FB">
        <w:rPr>
          <w:rFonts w:ascii="Arial" w:hAnsi="Arial" w:cs="Arial"/>
          <w:sz w:val="24"/>
          <w:szCs w:val="24"/>
        </w:rPr>
        <w:t>:</w:t>
      </w:r>
      <w:proofErr w:type="spellStart"/>
      <w:r w:rsidRPr="009327FB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9327FB" w:rsidRDefault="009327FB" w:rsidP="009327F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327FB" w:rsidRPr="009327FB" w:rsidRDefault="009327FB" w:rsidP="009327FB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bCs/>
          <w:sz w:val="24"/>
          <w:szCs w:val="24"/>
        </w:rPr>
        <w:t>Отбор, при котором попавшая в выборку единица не возвращается в совокупность, из кот</w:t>
      </w:r>
      <w:r w:rsidRPr="009327FB">
        <w:rPr>
          <w:rFonts w:ascii="Arial" w:hAnsi="Arial" w:cs="Arial"/>
          <w:bCs/>
          <w:sz w:val="24"/>
          <w:szCs w:val="24"/>
        </w:rPr>
        <w:t>о</w:t>
      </w:r>
      <w:r w:rsidRPr="009327FB">
        <w:rPr>
          <w:rFonts w:ascii="Arial" w:hAnsi="Arial" w:cs="Arial"/>
          <w:bCs/>
          <w:sz w:val="24"/>
          <w:szCs w:val="24"/>
        </w:rPr>
        <w:t>рой осуществляется дальнейший отбор, является</w:t>
      </w:r>
    </w:p>
    <w:p w:rsidR="009327FB" w:rsidRPr="009327FB" w:rsidRDefault="009327FB" w:rsidP="009327FB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повторным</w:t>
      </w:r>
    </w:p>
    <w:p w:rsidR="00171824" w:rsidRDefault="009327FB" w:rsidP="0017182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327FB">
        <w:rPr>
          <w:rFonts w:ascii="Arial" w:hAnsi="Arial" w:cs="Arial"/>
          <w:sz w:val="24"/>
          <w:szCs w:val="24"/>
        </w:rPr>
        <w:t>бесповторным</w:t>
      </w:r>
    </w:p>
    <w:p w:rsidR="00171824" w:rsidRDefault="00171824" w:rsidP="001718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71824" w:rsidRPr="00171824" w:rsidRDefault="00171824" w:rsidP="001718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bCs/>
          <w:sz w:val="24"/>
          <w:szCs w:val="24"/>
        </w:rPr>
        <w:t>Имеются следующие данные об остатках оборотных средств (млн. руб.) на начало месяцев: на 1.04.2005г. - 300, на 1.05.2005г. – 320, на 1.06.2005г.– 310, на 1.07.2005г. – 290. Средний остаток об</w:t>
      </w:r>
      <w:r w:rsidRPr="00171824">
        <w:rPr>
          <w:rFonts w:ascii="Arial" w:hAnsi="Arial" w:cs="Arial"/>
          <w:bCs/>
          <w:sz w:val="24"/>
          <w:szCs w:val="24"/>
        </w:rPr>
        <w:t>о</w:t>
      </w:r>
      <w:r w:rsidRPr="00171824">
        <w:rPr>
          <w:rFonts w:ascii="Arial" w:hAnsi="Arial" w:cs="Arial"/>
          <w:bCs/>
          <w:sz w:val="24"/>
          <w:szCs w:val="24"/>
        </w:rPr>
        <w:t xml:space="preserve">ротных средств (с точностью до 0,1 млн. руб.) за </w:t>
      </w:r>
      <w:r w:rsidRPr="00171824">
        <w:rPr>
          <w:rFonts w:ascii="Arial" w:hAnsi="Arial" w:cs="Arial"/>
          <w:bCs/>
          <w:sz w:val="24"/>
          <w:szCs w:val="24"/>
          <w:lang w:val="en-US"/>
        </w:rPr>
        <w:t>II</w:t>
      </w:r>
      <w:r w:rsidRPr="00171824">
        <w:rPr>
          <w:rFonts w:ascii="Arial" w:hAnsi="Arial" w:cs="Arial"/>
          <w:bCs/>
          <w:sz w:val="24"/>
          <w:szCs w:val="24"/>
        </w:rPr>
        <w:t>-ой квартал равен …</w:t>
      </w:r>
    </w:p>
    <w:p w:rsidR="00171824" w:rsidRPr="00171824" w:rsidRDefault="00171824" w:rsidP="00171824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310,0</w:t>
      </w:r>
    </w:p>
    <w:p w:rsidR="00171824" w:rsidRPr="00171824" w:rsidRDefault="00171824" w:rsidP="00171824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312,5</w:t>
      </w:r>
    </w:p>
    <w:p w:rsidR="00171824" w:rsidRPr="00171824" w:rsidRDefault="00171824" w:rsidP="00171824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308,3</w:t>
      </w:r>
    </w:p>
    <w:p w:rsidR="00171824" w:rsidRDefault="00171824" w:rsidP="00171824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305,1</w:t>
      </w:r>
    </w:p>
    <w:p w:rsidR="00171824" w:rsidRDefault="00171824" w:rsidP="001718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71824" w:rsidRPr="00171824" w:rsidRDefault="00171824" w:rsidP="001718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bCs/>
          <w:sz w:val="24"/>
          <w:szCs w:val="24"/>
        </w:rPr>
        <w:t>При построении агрегатных индексов качественных показателей используют веса … периода.</w:t>
      </w:r>
    </w:p>
    <w:p w:rsidR="00171824" w:rsidRPr="00171824" w:rsidRDefault="00171824" w:rsidP="0017182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отчетного</w:t>
      </w:r>
    </w:p>
    <w:p w:rsidR="00171824" w:rsidRDefault="00171824" w:rsidP="0017182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базисного</w:t>
      </w:r>
    </w:p>
    <w:p w:rsidR="00171824" w:rsidRPr="00171824" w:rsidRDefault="00171824" w:rsidP="001718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71824" w:rsidRPr="00171824" w:rsidRDefault="00171824" w:rsidP="001718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bCs/>
          <w:sz w:val="24"/>
          <w:szCs w:val="24"/>
        </w:rPr>
        <w:t>Наиболее тесную связь показывает коэффициент корреляции, равный ...</w:t>
      </w:r>
    </w:p>
    <w:p w:rsidR="00171824" w:rsidRPr="00171824" w:rsidRDefault="00171824" w:rsidP="00171824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0,982</w:t>
      </w:r>
    </w:p>
    <w:p w:rsidR="00171824" w:rsidRPr="00171824" w:rsidRDefault="00171824" w:rsidP="00171824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0,871</w:t>
      </w:r>
    </w:p>
    <w:p w:rsidR="00412E90" w:rsidRDefault="00171824" w:rsidP="00171824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–0,991</w:t>
      </w:r>
    </w:p>
    <w:p w:rsidR="00171824" w:rsidRPr="00171824" w:rsidRDefault="00171824" w:rsidP="001718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71824" w:rsidRPr="00171824" w:rsidRDefault="00171824" w:rsidP="001718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bCs/>
          <w:sz w:val="24"/>
          <w:szCs w:val="24"/>
        </w:rPr>
        <w:t>Метод канонических корреляций:</w:t>
      </w:r>
    </w:p>
    <w:p w:rsidR="00171824" w:rsidRPr="00171824" w:rsidRDefault="00171824" w:rsidP="0017182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lastRenderedPageBreak/>
        <w:t>позволяет определить на основе исходных данных зависимость нескольких результативных показат</w:t>
      </w:r>
      <w:r w:rsidRPr="00171824">
        <w:rPr>
          <w:rFonts w:ascii="Arial" w:hAnsi="Arial" w:cs="Arial"/>
          <w:sz w:val="24"/>
          <w:szCs w:val="24"/>
        </w:rPr>
        <w:t>е</w:t>
      </w:r>
      <w:r w:rsidRPr="00171824">
        <w:rPr>
          <w:rFonts w:ascii="Arial" w:hAnsi="Arial" w:cs="Arial"/>
          <w:sz w:val="24"/>
          <w:szCs w:val="24"/>
        </w:rPr>
        <w:t>лей от большого числа факторов</w:t>
      </w:r>
    </w:p>
    <w:p w:rsidR="00171824" w:rsidRPr="00171824" w:rsidRDefault="00171824" w:rsidP="0017182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заключается в выборе новой системы координат в многомерном пространстве признаков, в которой статистические свойства характеризуются дисперсиями главных компонент</w:t>
      </w:r>
    </w:p>
    <w:p w:rsidR="00171824" w:rsidRDefault="00171824" w:rsidP="0017182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это установление тесноты статистической зависимости между результатом и всеми включенными в м</w:t>
      </w:r>
      <w:r w:rsidRPr="00171824">
        <w:rPr>
          <w:rFonts w:ascii="Arial" w:hAnsi="Arial" w:cs="Arial"/>
          <w:sz w:val="24"/>
          <w:szCs w:val="24"/>
        </w:rPr>
        <w:t>о</w:t>
      </w:r>
      <w:r w:rsidRPr="00171824">
        <w:rPr>
          <w:rFonts w:ascii="Arial" w:hAnsi="Arial" w:cs="Arial"/>
          <w:sz w:val="24"/>
          <w:szCs w:val="24"/>
        </w:rPr>
        <w:t>дель факторами</w:t>
      </w:r>
    </w:p>
    <w:p w:rsidR="00171824" w:rsidRDefault="00171824" w:rsidP="001718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71824" w:rsidRPr="00171824" w:rsidRDefault="00171824" w:rsidP="001718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bCs/>
          <w:sz w:val="24"/>
          <w:szCs w:val="24"/>
        </w:rPr>
        <w:t>К показателям естественного движения населения относят:</w:t>
      </w:r>
    </w:p>
    <w:p w:rsidR="00171824" w:rsidRPr="00171824" w:rsidRDefault="00171824" w:rsidP="0017182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число прибывших на постоянное жительство</w:t>
      </w:r>
    </w:p>
    <w:p w:rsidR="00171824" w:rsidRPr="00171824" w:rsidRDefault="00171824" w:rsidP="0017182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коэффициент естественного прироста</w:t>
      </w:r>
    </w:p>
    <w:p w:rsidR="00171824" w:rsidRPr="00171824" w:rsidRDefault="00171824" w:rsidP="0017182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возрастные коэффициенты смертности</w:t>
      </w:r>
    </w:p>
    <w:p w:rsidR="00171824" w:rsidRPr="00171824" w:rsidRDefault="00171824" w:rsidP="0017182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число родившихся</w:t>
      </w:r>
    </w:p>
    <w:p w:rsidR="00171824" w:rsidRDefault="00171824" w:rsidP="0017182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абсолютный миграционный прирост</w:t>
      </w:r>
    </w:p>
    <w:p w:rsidR="00171824" w:rsidRDefault="00171824" w:rsidP="001718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71824" w:rsidRPr="00171824" w:rsidRDefault="00171824" w:rsidP="001718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bCs/>
          <w:sz w:val="24"/>
          <w:szCs w:val="24"/>
        </w:rPr>
        <w:t>Предприятие, или его часть, занятое преимущественно одним видом производственной де</w:t>
      </w:r>
      <w:r w:rsidRPr="00171824">
        <w:rPr>
          <w:rFonts w:ascii="Arial" w:hAnsi="Arial" w:cs="Arial"/>
          <w:bCs/>
          <w:sz w:val="24"/>
          <w:szCs w:val="24"/>
        </w:rPr>
        <w:t>я</w:t>
      </w:r>
      <w:r w:rsidRPr="00171824">
        <w:rPr>
          <w:rFonts w:ascii="Arial" w:hAnsi="Arial" w:cs="Arial"/>
          <w:bCs/>
          <w:sz w:val="24"/>
          <w:szCs w:val="24"/>
        </w:rPr>
        <w:t>тельности – это:</w:t>
      </w:r>
    </w:p>
    <w:p w:rsidR="00171824" w:rsidRPr="00171824" w:rsidRDefault="00171824" w:rsidP="00171824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институциональная единица</w:t>
      </w:r>
    </w:p>
    <w:p w:rsidR="00171824" w:rsidRPr="00171824" w:rsidRDefault="00171824" w:rsidP="00171824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заведение</w:t>
      </w:r>
    </w:p>
    <w:p w:rsidR="00060DB8" w:rsidRDefault="00171824" w:rsidP="00060DB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171824">
        <w:rPr>
          <w:rFonts w:ascii="Arial" w:hAnsi="Arial" w:cs="Arial"/>
          <w:sz w:val="24"/>
          <w:szCs w:val="24"/>
        </w:rPr>
        <w:t>единица однородного производства</w:t>
      </w:r>
    </w:p>
    <w:p w:rsidR="00060DB8" w:rsidRDefault="00060DB8" w:rsidP="00060DB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60DB8" w:rsidRPr="00060DB8" w:rsidRDefault="00060DB8" w:rsidP="00060DB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bCs/>
          <w:sz w:val="24"/>
          <w:szCs w:val="24"/>
        </w:rPr>
        <w:t>Если производительность труда за период возросла на 2%, то трудоемкость продукции:</w:t>
      </w:r>
    </w:p>
    <w:p w:rsidR="00060DB8" w:rsidRPr="00060DB8" w:rsidRDefault="00060DB8" w:rsidP="00060DB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увеличилась на 1,96%</w:t>
      </w:r>
    </w:p>
    <w:p w:rsidR="00060DB8" w:rsidRPr="00060DB8" w:rsidRDefault="00060DB8" w:rsidP="00060DB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уменьшилась на 1,96%</w:t>
      </w:r>
    </w:p>
    <w:p w:rsidR="00060DB8" w:rsidRPr="00060DB8" w:rsidRDefault="00060DB8" w:rsidP="00060DB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увеличилась на 2%</w:t>
      </w:r>
    </w:p>
    <w:p w:rsidR="00060DB8" w:rsidRPr="00060DB8" w:rsidRDefault="00060DB8" w:rsidP="00060DB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не изменилась</w:t>
      </w:r>
    </w:p>
    <w:p w:rsidR="00060DB8" w:rsidRDefault="00060DB8" w:rsidP="00060DB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увеличилась на 2%</w:t>
      </w:r>
    </w:p>
    <w:p w:rsidR="00060DB8" w:rsidRPr="00060DB8" w:rsidRDefault="00060DB8" w:rsidP="00060DB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60DB8" w:rsidRPr="00060DB8" w:rsidRDefault="00060DB8" w:rsidP="00060DB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060DB8">
        <w:rPr>
          <w:rFonts w:ascii="Arial" w:hAnsi="Arial" w:cs="Arial"/>
          <w:bCs/>
          <w:sz w:val="24"/>
          <w:szCs w:val="24"/>
        </w:rPr>
        <w:t>Полная балансовая стоимость основных фондов на начало года составила 58 млн. руб., а на конец года 60 млн. руб. Степень износа основных фондов на начало года составила 15%, Остато</w:t>
      </w:r>
      <w:r w:rsidRPr="00060DB8">
        <w:rPr>
          <w:rFonts w:ascii="Arial" w:hAnsi="Arial" w:cs="Arial"/>
          <w:bCs/>
          <w:sz w:val="24"/>
          <w:szCs w:val="24"/>
        </w:rPr>
        <w:t>ч</w:t>
      </w:r>
      <w:r w:rsidRPr="00060DB8">
        <w:rPr>
          <w:rFonts w:ascii="Arial" w:hAnsi="Arial" w:cs="Arial"/>
          <w:bCs/>
          <w:sz w:val="24"/>
          <w:szCs w:val="24"/>
        </w:rPr>
        <w:t>ная стоимость на конец года – 48 млн. руб. Коэффициент годности на конец года (с точностью до 1%) равен:</w:t>
      </w:r>
    </w:p>
    <w:p w:rsidR="00060DB8" w:rsidRPr="00060DB8" w:rsidRDefault="00060DB8" w:rsidP="00060DB8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60</w:t>
      </w:r>
    </w:p>
    <w:p w:rsidR="00060DB8" w:rsidRPr="00060DB8" w:rsidRDefault="00060DB8" w:rsidP="00060DB8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50</w:t>
      </w:r>
    </w:p>
    <w:p w:rsidR="00060DB8" w:rsidRPr="00060DB8" w:rsidRDefault="00060DB8" w:rsidP="00060DB8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75</w:t>
      </w:r>
    </w:p>
    <w:p w:rsidR="00060DB8" w:rsidRPr="00060DB8" w:rsidRDefault="00060DB8" w:rsidP="00060DB8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060DB8">
        <w:rPr>
          <w:rFonts w:ascii="Arial" w:hAnsi="Arial" w:cs="Arial"/>
          <w:sz w:val="24"/>
          <w:szCs w:val="24"/>
        </w:rPr>
        <w:t>80</w:t>
      </w:r>
    </w:p>
    <w:p w:rsidR="00412E90" w:rsidRPr="00060DB8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66B"/>
    <w:multiLevelType w:val="hybridMultilevel"/>
    <w:tmpl w:val="088E81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7C1B9F"/>
    <w:multiLevelType w:val="hybridMultilevel"/>
    <w:tmpl w:val="6728BF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30C"/>
    <w:multiLevelType w:val="hybridMultilevel"/>
    <w:tmpl w:val="C7A24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D2EAF"/>
    <w:multiLevelType w:val="hybridMultilevel"/>
    <w:tmpl w:val="6A8AD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22B73"/>
    <w:multiLevelType w:val="hybridMultilevel"/>
    <w:tmpl w:val="97AE64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2CB75BE"/>
    <w:multiLevelType w:val="hybridMultilevel"/>
    <w:tmpl w:val="7DF00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4C4531"/>
    <w:multiLevelType w:val="hybridMultilevel"/>
    <w:tmpl w:val="983CB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87E61"/>
    <w:multiLevelType w:val="hybridMultilevel"/>
    <w:tmpl w:val="2BA48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57901DE"/>
    <w:multiLevelType w:val="hybridMultilevel"/>
    <w:tmpl w:val="822EB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7751E8E"/>
    <w:multiLevelType w:val="hybridMultilevel"/>
    <w:tmpl w:val="CA86E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DC24AD"/>
    <w:multiLevelType w:val="hybridMultilevel"/>
    <w:tmpl w:val="0F2C6D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1282AA5"/>
    <w:multiLevelType w:val="hybridMultilevel"/>
    <w:tmpl w:val="5BCC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2498D"/>
    <w:multiLevelType w:val="hybridMultilevel"/>
    <w:tmpl w:val="45C4DE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1C7635"/>
    <w:multiLevelType w:val="hybridMultilevel"/>
    <w:tmpl w:val="F09893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8307056"/>
    <w:multiLevelType w:val="hybridMultilevel"/>
    <w:tmpl w:val="917A67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B1F0F5F"/>
    <w:multiLevelType w:val="hybridMultilevel"/>
    <w:tmpl w:val="462A0C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C57016"/>
    <w:multiLevelType w:val="hybridMultilevel"/>
    <w:tmpl w:val="661257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9E4527"/>
    <w:multiLevelType w:val="hybridMultilevel"/>
    <w:tmpl w:val="5A1AFC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B02B15"/>
    <w:multiLevelType w:val="hybridMultilevel"/>
    <w:tmpl w:val="26A4D8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7D44B27"/>
    <w:multiLevelType w:val="hybridMultilevel"/>
    <w:tmpl w:val="BF06D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63E44"/>
    <w:multiLevelType w:val="hybridMultilevel"/>
    <w:tmpl w:val="E1C02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79797CA9"/>
    <w:multiLevelType w:val="hybridMultilevel"/>
    <w:tmpl w:val="779E5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1"/>
  </w:num>
  <w:num w:numId="4">
    <w:abstractNumId w:val="28"/>
  </w:num>
  <w:num w:numId="5">
    <w:abstractNumId w:val="15"/>
  </w:num>
  <w:num w:numId="6">
    <w:abstractNumId w:val="31"/>
  </w:num>
  <w:num w:numId="7">
    <w:abstractNumId w:val="9"/>
  </w:num>
  <w:num w:numId="8">
    <w:abstractNumId w:val="13"/>
  </w:num>
  <w:num w:numId="9">
    <w:abstractNumId w:val="14"/>
  </w:num>
  <w:num w:numId="10">
    <w:abstractNumId w:val="34"/>
  </w:num>
  <w:num w:numId="11">
    <w:abstractNumId w:val="20"/>
  </w:num>
  <w:num w:numId="12">
    <w:abstractNumId w:val="3"/>
  </w:num>
  <w:num w:numId="13">
    <w:abstractNumId w:val="29"/>
  </w:num>
  <w:num w:numId="14">
    <w:abstractNumId w:val="7"/>
  </w:num>
  <w:num w:numId="15">
    <w:abstractNumId w:val="18"/>
  </w:num>
  <w:num w:numId="16">
    <w:abstractNumId w:val="12"/>
  </w:num>
  <w:num w:numId="17">
    <w:abstractNumId w:val="6"/>
  </w:num>
  <w:num w:numId="18">
    <w:abstractNumId w:val="16"/>
  </w:num>
  <w:num w:numId="19">
    <w:abstractNumId w:val="30"/>
  </w:num>
  <w:num w:numId="20">
    <w:abstractNumId w:val="4"/>
  </w:num>
  <w:num w:numId="21">
    <w:abstractNumId w:val="32"/>
  </w:num>
  <w:num w:numId="22">
    <w:abstractNumId w:val="37"/>
  </w:num>
  <w:num w:numId="23">
    <w:abstractNumId w:val="33"/>
  </w:num>
  <w:num w:numId="24">
    <w:abstractNumId w:val="8"/>
  </w:num>
  <w:num w:numId="25">
    <w:abstractNumId w:val="22"/>
  </w:num>
  <w:num w:numId="26">
    <w:abstractNumId w:val="0"/>
  </w:num>
  <w:num w:numId="27">
    <w:abstractNumId w:val="10"/>
  </w:num>
  <w:num w:numId="28">
    <w:abstractNumId w:val="2"/>
  </w:num>
  <w:num w:numId="29">
    <w:abstractNumId w:val="27"/>
  </w:num>
  <w:num w:numId="30">
    <w:abstractNumId w:val="11"/>
  </w:num>
  <w:num w:numId="31">
    <w:abstractNumId w:val="21"/>
  </w:num>
  <w:num w:numId="32">
    <w:abstractNumId w:val="35"/>
  </w:num>
  <w:num w:numId="33">
    <w:abstractNumId w:val="23"/>
  </w:num>
  <w:num w:numId="34">
    <w:abstractNumId w:val="17"/>
  </w:num>
  <w:num w:numId="35">
    <w:abstractNumId w:val="26"/>
  </w:num>
  <w:num w:numId="36">
    <w:abstractNumId w:val="19"/>
  </w:num>
  <w:num w:numId="37">
    <w:abstractNumId w:val="24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060DB8"/>
    <w:rsid w:val="00171824"/>
    <w:rsid w:val="00412E90"/>
    <w:rsid w:val="00700FB3"/>
    <w:rsid w:val="009327FB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1718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71824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2012-04-22T11:59:00Z</dcterms:modified>
</cp:coreProperties>
</file>